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4"/>
      </w:tblGrid>
      <w:tr w:rsidR="00F11355" w14:paraId="74EE575F" w14:textId="77777777" w:rsidTr="001F1EB9">
        <w:tc>
          <w:tcPr>
            <w:tcW w:w="10324" w:type="dxa"/>
          </w:tcPr>
          <w:p w14:paraId="59B44CAC" w14:textId="77777777" w:rsidR="00F11355" w:rsidRPr="00D76674" w:rsidRDefault="00F11355" w:rsidP="001F1EB9">
            <w:pPr>
              <w:spacing w:before="120" w:after="120" w:line="276" w:lineRule="auto"/>
              <w:jc w:val="both"/>
              <w:rPr>
                <w:rFonts w:ascii="Book Antiqua" w:hAnsi="Book Antiqua"/>
                <w:u w:val="single"/>
              </w:rPr>
            </w:pPr>
            <w:bookmarkStart w:id="0" w:name="_Hlk196414849"/>
            <w:r w:rsidRPr="00D76674">
              <w:rPr>
                <w:rFonts w:ascii="Book Antiqua" w:hAnsi="Book Antiqua"/>
                <w:b/>
                <w:u w:val="single"/>
              </w:rPr>
              <w:t xml:space="preserve">QUALIFICATION REQUIREMENTS </w:t>
            </w:r>
            <w:r>
              <w:rPr>
                <w:rFonts w:ascii="Book Antiqua" w:hAnsi="Book Antiqua"/>
                <w:b/>
                <w:u w:val="single"/>
              </w:rPr>
              <w:t xml:space="preserve">(QR) </w:t>
            </w:r>
            <w:r w:rsidRPr="00D76674">
              <w:rPr>
                <w:rFonts w:ascii="Book Antiqua" w:hAnsi="Book Antiqua"/>
                <w:b/>
                <w:u w:val="single"/>
              </w:rPr>
              <w:t xml:space="preserve">FOR </w:t>
            </w:r>
            <w:r w:rsidRPr="00C6542B">
              <w:rPr>
                <w:rFonts w:ascii="Book Antiqua" w:hAnsi="Book Antiqua"/>
                <w:b/>
                <w:u w:val="single"/>
              </w:rPr>
              <w:t>RATE CONTRACT FOR DRAFTING WORK ASSOCIATED WITH CORPORATE ENGINEERING ACTIVITIES</w:t>
            </w:r>
          </w:p>
        </w:tc>
      </w:tr>
      <w:tr w:rsidR="00F11355" w14:paraId="29A383A6" w14:textId="77777777" w:rsidTr="001F1EB9">
        <w:trPr>
          <w:trHeight w:val="448"/>
        </w:trPr>
        <w:tc>
          <w:tcPr>
            <w:tcW w:w="10324" w:type="dxa"/>
          </w:tcPr>
          <w:p w14:paraId="769ABF22" w14:textId="77777777" w:rsidR="00F11355" w:rsidRPr="00D76674" w:rsidRDefault="00F11355" w:rsidP="001F1EB9">
            <w:pPr>
              <w:tabs>
                <w:tab w:val="left" w:pos="1620"/>
              </w:tabs>
              <w:spacing w:before="120" w:after="120" w:line="276" w:lineRule="auto"/>
              <w:rPr>
                <w:rFonts w:ascii="Book Antiqua" w:hAnsi="Book Antiqua"/>
                <w:b/>
                <w:bCs/>
              </w:rPr>
            </w:pPr>
            <w:r w:rsidRPr="00A2237B">
              <w:rPr>
                <w:rFonts w:ascii="Book Antiqua" w:hAnsi="Book Antiqua"/>
                <w:b/>
                <w:bCs/>
              </w:rPr>
              <w:t>QUALIFICATION OF THE BIDDER</w:t>
            </w:r>
          </w:p>
        </w:tc>
      </w:tr>
      <w:tr w:rsidR="00F11355" w14:paraId="3411F16E" w14:textId="77777777" w:rsidTr="001F1EB9">
        <w:trPr>
          <w:trHeight w:val="448"/>
        </w:trPr>
        <w:tc>
          <w:tcPr>
            <w:tcW w:w="10324" w:type="dxa"/>
          </w:tcPr>
          <w:p w14:paraId="00FE3A5F" w14:textId="77777777" w:rsidR="00F11355" w:rsidRPr="00A2237B" w:rsidRDefault="00F11355" w:rsidP="001F1EB9">
            <w:pPr>
              <w:tabs>
                <w:tab w:val="left" w:pos="1620"/>
              </w:tabs>
              <w:spacing w:before="120" w:after="120" w:line="276" w:lineRule="auto"/>
              <w:jc w:val="both"/>
              <w:rPr>
                <w:rFonts w:ascii="Book Antiqua" w:hAnsi="Book Antiqua"/>
              </w:rPr>
            </w:pPr>
            <w:r w:rsidRPr="00CC2A2B">
              <w:rPr>
                <w:rFonts w:ascii="Book Antiqua" w:hAnsi="Book Antiqua"/>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of and financial resources of any proposed subcontractor shall not be </w:t>
            </w:r>
            <w:proofErr w:type="gramStart"/>
            <w:r w:rsidRPr="00CC2A2B">
              <w:rPr>
                <w:rFonts w:ascii="Book Antiqua" w:hAnsi="Book Antiqua"/>
              </w:rPr>
              <w:t>taken into account</w:t>
            </w:r>
            <w:proofErr w:type="gramEnd"/>
            <w:r w:rsidRPr="00CC2A2B">
              <w:rPr>
                <w:rFonts w:ascii="Book Antiqua" w:hAnsi="Book Antiqua"/>
              </w:rPr>
              <w:t xml:space="preserve"> in determining the Bidders compliance with the qualifying criteria. Bid must be submitted by individual firm.</w:t>
            </w:r>
          </w:p>
        </w:tc>
      </w:tr>
      <w:tr w:rsidR="00F11355" w14:paraId="3D69872F" w14:textId="77777777" w:rsidTr="001F1EB9">
        <w:trPr>
          <w:trHeight w:val="448"/>
        </w:trPr>
        <w:tc>
          <w:tcPr>
            <w:tcW w:w="10324" w:type="dxa"/>
          </w:tcPr>
          <w:p w14:paraId="2F67D52A" w14:textId="77777777" w:rsidR="00F11355" w:rsidRPr="00A2237B" w:rsidRDefault="00F11355" w:rsidP="001F1EB9">
            <w:pPr>
              <w:tabs>
                <w:tab w:val="left" w:pos="1620"/>
              </w:tabs>
              <w:spacing w:before="120" w:after="120" w:line="276" w:lineRule="auto"/>
              <w:jc w:val="both"/>
              <w:rPr>
                <w:rFonts w:ascii="Book Antiqua" w:hAnsi="Book Antiqua"/>
              </w:rPr>
            </w:pPr>
            <w:r w:rsidRPr="00A2237B">
              <w:rPr>
                <w:rFonts w:ascii="Book Antiqua" w:hAnsi="Book Antiqua"/>
              </w:rPr>
              <w:t>The Employer may assess the capacity and capability of the bidder, to ascertain that the bidder can</w:t>
            </w:r>
            <w:r>
              <w:rPr>
                <w:rFonts w:ascii="Book Antiqua" w:hAnsi="Book Antiqua"/>
              </w:rPr>
              <w:t xml:space="preserve"> </w:t>
            </w:r>
            <w:r w:rsidRPr="00A2237B">
              <w:rPr>
                <w:rFonts w:ascii="Book Antiqua" w:hAnsi="Book Antiqua"/>
              </w:rPr>
              <w:t>successfully execute the scope of work covered under the package within stipulated completion</w:t>
            </w:r>
            <w:r>
              <w:rPr>
                <w:rFonts w:ascii="Book Antiqua" w:hAnsi="Book Antiqua"/>
              </w:rPr>
              <w:t xml:space="preserve"> </w:t>
            </w:r>
            <w:r w:rsidRPr="00A2237B">
              <w:rPr>
                <w:rFonts w:ascii="Book Antiqua" w:hAnsi="Book Antiqua"/>
              </w:rPr>
              <w:t>period. This assessment shall inter-alia include (i) document verification; (ii) bidder’s work visit; (iii)</w:t>
            </w:r>
            <w:r>
              <w:rPr>
                <w:rFonts w:ascii="Book Antiqua" w:hAnsi="Book Antiqua"/>
              </w:rPr>
              <w:t xml:space="preserve"> </w:t>
            </w:r>
            <w:r w:rsidRPr="00A2237B">
              <w:rPr>
                <w:rFonts w:ascii="Book Antiqua" w:hAnsi="Book Antiqua"/>
              </w:rPr>
              <w:t>details of works executed, works in hand, anticipated in future &amp; the balance capacity available for</w:t>
            </w:r>
            <w:r>
              <w:rPr>
                <w:rFonts w:ascii="Book Antiqua" w:hAnsi="Book Antiqua"/>
              </w:rPr>
              <w:t xml:space="preserve"> </w:t>
            </w:r>
            <w:r w:rsidRPr="00A2237B">
              <w:rPr>
                <w:rFonts w:ascii="Book Antiqua" w:hAnsi="Book Antiqua"/>
              </w:rPr>
              <w:t>the present scope of work; (iv) details of plant and machinery, manpower and financial resources; (v)</w:t>
            </w:r>
            <w:r>
              <w:rPr>
                <w:rFonts w:ascii="Book Antiqua" w:hAnsi="Book Antiqua"/>
              </w:rPr>
              <w:t xml:space="preserve"> </w:t>
            </w:r>
            <w:r w:rsidRPr="00A2237B">
              <w:rPr>
                <w:rFonts w:ascii="Book Antiqua" w:hAnsi="Book Antiqua"/>
              </w:rPr>
              <w:t>details of quality systems in place; (vi) past experience and performance; (vii) customer</w:t>
            </w:r>
            <w:r>
              <w:rPr>
                <w:rFonts w:ascii="Book Antiqua" w:hAnsi="Book Antiqua"/>
              </w:rPr>
              <w:t xml:space="preserve"> </w:t>
            </w:r>
            <w:r w:rsidRPr="00A2237B">
              <w:rPr>
                <w:rFonts w:ascii="Book Antiqua" w:hAnsi="Book Antiqua"/>
              </w:rPr>
              <w:t>feedback;</w:t>
            </w:r>
            <w:r>
              <w:rPr>
                <w:rFonts w:ascii="Book Antiqua" w:hAnsi="Book Antiqua"/>
              </w:rPr>
              <w:t xml:space="preserve"> </w:t>
            </w:r>
            <w:r w:rsidRPr="00A2237B">
              <w:rPr>
                <w:rFonts w:ascii="Book Antiqua" w:hAnsi="Book Antiqua"/>
              </w:rPr>
              <w:t>(viii) banker’s feedback etc.</w:t>
            </w:r>
          </w:p>
        </w:tc>
      </w:tr>
      <w:tr w:rsidR="00F11355" w14:paraId="3E534AF5" w14:textId="77777777" w:rsidTr="001F1EB9">
        <w:trPr>
          <w:trHeight w:val="448"/>
        </w:trPr>
        <w:tc>
          <w:tcPr>
            <w:tcW w:w="10324" w:type="dxa"/>
          </w:tcPr>
          <w:p w14:paraId="1473ECE2" w14:textId="77777777" w:rsidR="00F11355" w:rsidRPr="00B1143B" w:rsidRDefault="00F11355" w:rsidP="00F11355">
            <w:pPr>
              <w:numPr>
                <w:ilvl w:val="0"/>
                <w:numId w:val="20"/>
              </w:numPr>
              <w:tabs>
                <w:tab w:val="left" w:pos="1620"/>
              </w:tabs>
              <w:spacing w:before="120" w:after="120" w:line="276" w:lineRule="auto"/>
              <w:jc w:val="both"/>
              <w:rPr>
                <w:rFonts w:ascii="Book Antiqua" w:hAnsi="Book Antiqua"/>
                <w:b/>
                <w:bCs/>
              </w:rPr>
            </w:pPr>
            <w:r>
              <w:rPr>
                <w:rFonts w:ascii="Book Antiqua" w:hAnsi="Book Antiqua"/>
                <w:b/>
                <w:bCs/>
              </w:rPr>
              <w:t>T</w:t>
            </w:r>
            <w:r w:rsidRPr="006D6D48">
              <w:rPr>
                <w:rFonts w:ascii="Book Antiqua" w:hAnsi="Book Antiqua"/>
                <w:b/>
                <w:bCs/>
              </w:rPr>
              <w:t>echnical Experience</w:t>
            </w:r>
            <w:r>
              <w:rPr>
                <w:rFonts w:ascii="Book Antiqua" w:hAnsi="Book Antiqua"/>
                <w:b/>
                <w:bCs/>
              </w:rPr>
              <w:t>:</w:t>
            </w:r>
          </w:p>
        </w:tc>
      </w:tr>
      <w:tr w:rsidR="00F11355" w14:paraId="69DDE270" w14:textId="77777777" w:rsidTr="001F1EB9">
        <w:trPr>
          <w:trHeight w:val="448"/>
        </w:trPr>
        <w:tc>
          <w:tcPr>
            <w:tcW w:w="10324" w:type="dxa"/>
          </w:tcPr>
          <w:p w14:paraId="1C6F5CF7" w14:textId="4DDFE227" w:rsidR="00F11355" w:rsidRPr="001B1542" w:rsidRDefault="00F11355" w:rsidP="00F11355">
            <w:pPr>
              <w:numPr>
                <w:ilvl w:val="0"/>
                <w:numId w:val="18"/>
              </w:numPr>
              <w:spacing w:before="120" w:after="120" w:line="276" w:lineRule="auto"/>
              <w:ind w:left="466"/>
              <w:jc w:val="both"/>
              <w:rPr>
                <w:rFonts w:ascii="Book Antiqua" w:hAnsi="Book Antiqua"/>
              </w:rPr>
            </w:pPr>
            <w:r w:rsidRPr="001B1542">
              <w:rPr>
                <w:rFonts w:ascii="Book Antiqua" w:hAnsi="Book Antiqua"/>
              </w:rPr>
              <w:t xml:space="preserve">Bidder must have </w:t>
            </w:r>
            <w:r>
              <w:rPr>
                <w:rFonts w:ascii="Book Antiqua" w:hAnsi="Book Antiqua"/>
              </w:rPr>
              <w:t xml:space="preserve">executed work for preparation of engineering drawings </w:t>
            </w:r>
            <w:r w:rsidRPr="008D322C">
              <w:rPr>
                <w:rFonts w:ascii="Book Antiqua" w:hAnsi="Book Antiqua"/>
              </w:rPr>
              <w:t xml:space="preserve">related to Civil or Electrical or Mechanical works </w:t>
            </w:r>
            <w:r>
              <w:rPr>
                <w:rFonts w:ascii="Book Antiqua" w:hAnsi="Book Antiqua"/>
              </w:rPr>
              <w:t>in</w:t>
            </w:r>
            <w:r w:rsidRPr="008D322C">
              <w:rPr>
                <w:rFonts w:ascii="Book Antiqua" w:hAnsi="Book Antiqua"/>
              </w:rPr>
              <w:t xml:space="preserve"> drafting software</w:t>
            </w:r>
            <w:r>
              <w:rPr>
                <w:rFonts w:ascii="Book Antiqua" w:hAnsi="Book Antiqua"/>
              </w:rPr>
              <w:t xml:space="preserve"> which supports “.</w:t>
            </w:r>
            <w:proofErr w:type="spellStart"/>
            <w:r>
              <w:rPr>
                <w:rFonts w:ascii="Book Antiqua" w:hAnsi="Book Antiqua"/>
              </w:rPr>
              <w:t>dwg</w:t>
            </w:r>
            <w:proofErr w:type="spellEnd"/>
            <w:r>
              <w:rPr>
                <w:rFonts w:ascii="Book Antiqua" w:hAnsi="Book Antiqua"/>
              </w:rPr>
              <w:t xml:space="preserve">” format of drawings </w:t>
            </w:r>
            <w:r w:rsidRPr="001B1542">
              <w:rPr>
                <w:rFonts w:ascii="Book Antiqua" w:hAnsi="Book Antiqua"/>
              </w:rPr>
              <w:t xml:space="preserve">during the last </w:t>
            </w:r>
            <w:r>
              <w:rPr>
                <w:rFonts w:ascii="Book Antiqua" w:hAnsi="Book Antiqua"/>
              </w:rPr>
              <w:t>7</w:t>
            </w:r>
            <w:r w:rsidRPr="001B1542">
              <w:rPr>
                <w:rFonts w:ascii="Book Antiqua" w:hAnsi="Book Antiqua"/>
              </w:rPr>
              <w:t xml:space="preserve"> years as on the originally scheduled last date of bid submission (soft copy) </w:t>
            </w:r>
            <w:r>
              <w:rPr>
                <w:rFonts w:ascii="Book Antiqua" w:hAnsi="Book Antiqua"/>
              </w:rPr>
              <w:t xml:space="preserve">i.e. </w:t>
            </w:r>
            <w:r w:rsidR="009910EB" w:rsidRPr="009910EB">
              <w:rPr>
                <w:rFonts w:ascii="Book Antiqua" w:hAnsi="Book Antiqua"/>
                <w:color w:val="EE0000"/>
              </w:rPr>
              <w:t>20.08.2025</w:t>
            </w:r>
            <w:r w:rsidRPr="001B1542">
              <w:rPr>
                <w:rFonts w:ascii="Book Antiqua" w:hAnsi="Book Antiqua"/>
              </w:rPr>
              <w:t>:</w:t>
            </w:r>
          </w:p>
          <w:p w14:paraId="774E3FE7" w14:textId="77777777" w:rsidR="00F11355" w:rsidRPr="001B1542" w:rsidRDefault="00F11355" w:rsidP="00F11355">
            <w:pPr>
              <w:numPr>
                <w:ilvl w:val="0"/>
                <w:numId w:val="21"/>
              </w:numPr>
              <w:spacing w:before="120" w:after="120" w:line="276" w:lineRule="auto"/>
              <w:ind w:left="1276"/>
              <w:jc w:val="both"/>
              <w:rPr>
                <w:rFonts w:ascii="Book Antiqua" w:hAnsi="Book Antiqua"/>
              </w:rPr>
            </w:pPr>
            <w:r w:rsidRPr="001B1542">
              <w:rPr>
                <w:rFonts w:ascii="Book Antiqua" w:hAnsi="Book Antiqua"/>
              </w:rPr>
              <w:t xml:space="preserve">One single </w:t>
            </w:r>
            <w:r>
              <w:rPr>
                <w:rFonts w:ascii="Book Antiqua" w:hAnsi="Book Antiqua"/>
              </w:rPr>
              <w:t>contract</w:t>
            </w:r>
            <w:r w:rsidRPr="001B1542">
              <w:rPr>
                <w:rFonts w:ascii="Book Antiqua" w:hAnsi="Book Antiqua"/>
              </w:rPr>
              <w:t xml:space="preserve"> </w:t>
            </w:r>
            <w:r>
              <w:rPr>
                <w:rFonts w:ascii="Book Antiqua" w:hAnsi="Book Antiqua"/>
              </w:rPr>
              <w:t xml:space="preserve">for </w:t>
            </w:r>
            <w:r w:rsidRPr="001B1542">
              <w:rPr>
                <w:rFonts w:ascii="Book Antiqua" w:hAnsi="Book Antiqua"/>
              </w:rPr>
              <w:t xml:space="preserve">not less than </w:t>
            </w:r>
            <w:r>
              <w:rPr>
                <w:rFonts w:ascii="Book Antiqua" w:hAnsi="Book Antiqua"/>
              </w:rPr>
              <w:t>INR</w:t>
            </w:r>
            <w:r w:rsidRPr="001B1542">
              <w:rPr>
                <w:rFonts w:ascii="Book Antiqua" w:hAnsi="Book Antiqua"/>
              </w:rPr>
              <w:t xml:space="preserve"> </w:t>
            </w:r>
            <w:r>
              <w:rPr>
                <w:rFonts w:ascii="Book Antiqua" w:hAnsi="Book Antiqua"/>
              </w:rPr>
              <w:t>27.17 Lakh.</w:t>
            </w:r>
          </w:p>
          <w:p w14:paraId="0FF66866" w14:textId="77777777" w:rsidR="00F11355" w:rsidRPr="001B1542" w:rsidRDefault="00F11355" w:rsidP="001F1EB9">
            <w:pPr>
              <w:spacing w:before="120" w:after="120" w:line="276" w:lineRule="auto"/>
              <w:ind w:left="720"/>
              <w:jc w:val="both"/>
              <w:rPr>
                <w:rFonts w:ascii="Book Antiqua" w:hAnsi="Book Antiqua"/>
                <w:b/>
                <w:bCs/>
              </w:rPr>
            </w:pPr>
            <w:r w:rsidRPr="001B1542">
              <w:rPr>
                <w:rFonts w:ascii="Book Antiqua" w:hAnsi="Book Antiqua"/>
                <w:b/>
                <w:bCs/>
              </w:rPr>
              <w:t>(OR)</w:t>
            </w:r>
          </w:p>
          <w:p w14:paraId="7B0FBEAF" w14:textId="77777777" w:rsidR="00F11355" w:rsidRDefault="00F11355" w:rsidP="00F11355">
            <w:pPr>
              <w:numPr>
                <w:ilvl w:val="0"/>
                <w:numId w:val="21"/>
              </w:numPr>
              <w:spacing w:before="120" w:after="120" w:line="276" w:lineRule="auto"/>
              <w:ind w:left="1276"/>
              <w:jc w:val="both"/>
              <w:rPr>
                <w:rFonts w:ascii="Book Antiqua" w:hAnsi="Book Antiqua"/>
              </w:rPr>
            </w:pPr>
            <w:r>
              <w:rPr>
                <w:rFonts w:ascii="Book Antiqua" w:hAnsi="Book Antiqua"/>
              </w:rPr>
              <w:t>Two contracts, each for</w:t>
            </w:r>
            <w:r w:rsidRPr="001B1542">
              <w:rPr>
                <w:rFonts w:ascii="Book Antiqua" w:hAnsi="Book Antiqua"/>
              </w:rPr>
              <w:t xml:space="preserve"> less than </w:t>
            </w:r>
            <w:r>
              <w:rPr>
                <w:rFonts w:ascii="Book Antiqua" w:hAnsi="Book Antiqua"/>
              </w:rPr>
              <w:t>INR</w:t>
            </w:r>
            <w:r w:rsidRPr="001B1542">
              <w:rPr>
                <w:rFonts w:ascii="Book Antiqua" w:hAnsi="Book Antiqua"/>
              </w:rPr>
              <w:t xml:space="preserve"> </w:t>
            </w:r>
            <w:r>
              <w:rPr>
                <w:rFonts w:ascii="Book Antiqua" w:hAnsi="Book Antiqua"/>
              </w:rPr>
              <w:t>16.98 Lakh.</w:t>
            </w:r>
          </w:p>
          <w:p w14:paraId="2613312B" w14:textId="77777777" w:rsidR="00F11355" w:rsidRDefault="00F11355" w:rsidP="001F1EB9">
            <w:pPr>
              <w:spacing w:before="120" w:after="120" w:line="276" w:lineRule="auto"/>
              <w:ind w:left="720"/>
              <w:jc w:val="both"/>
              <w:rPr>
                <w:rFonts w:ascii="Book Antiqua" w:hAnsi="Book Antiqua"/>
                <w:b/>
                <w:bCs/>
              </w:rPr>
            </w:pPr>
            <w:r>
              <w:rPr>
                <w:rFonts w:ascii="Book Antiqua" w:hAnsi="Book Antiqua"/>
                <w:b/>
                <w:bCs/>
              </w:rPr>
              <w:t>(</w:t>
            </w:r>
            <w:r w:rsidRPr="00153E1C">
              <w:rPr>
                <w:rFonts w:ascii="Book Antiqua" w:hAnsi="Book Antiqua"/>
                <w:b/>
                <w:bCs/>
              </w:rPr>
              <w:t>OR</w:t>
            </w:r>
            <w:r>
              <w:rPr>
                <w:rFonts w:ascii="Book Antiqua" w:hAnsi="Book Antiqua"/>
                <w:b/>
                <w:bCs/>
              </w:rPr>
              <w:t>)</w:t>
            </w:r>
          </w:p>
          <w:p w14:paraId="4952002F" w14:textId="77777777" w:rsidR="00F11355" w:rsidRPr="00B1143B" w:rsidRDefault="00F11355" w:rsidP="00F11355">
            <w:pPr>
              <w:numPr>
                <w:ilvl w:val="0"/>
                <w:numId w:val="21"/>
              </w:numPr>
              <w:spacing w:before="120" w:after="120" w:line="276" w:lineRule="auto"/>
              <w:ind w:left="1276"/>
              <w:jc w:val="both"/>
              <w:rPr>
                <w:rFonts w:ascii="Book Antiqua" w:hAnsi="Book Antiqua"/>
              </w:rPr>
            </w:pPr>
            <w:r>
              <w:rPr>
                <w:rFonts w:ascii="Book Antiqua" w:hAnsi="Book Antiqua"/>
              </w:rPr>
              <w:t xml:space="preserve"> Three contracts, each for</w:t>
            </w:r>
            <w:r w:rsidRPr="001B1542">
              <w:rPr>
                <w:rFonts w:ascii="Book Antiqua" w:hAnsi="Book Antiqua"/>
              </w:rPr>
              <w:t xml:space="preserve"> less than </w:t>
            </w:r>
            <w:r>
              <w:rPr>
                <w:rFonts w:ascii="Book Antiqua" w:hAnsi="Book Antiqua"/>
              </w:rPr>
              <w:t>INR</w:t>
            </w:r>
            <w:r w:rsidRPr="001B1542">
              <w:rPr>
                <w:rFonts w:ascii="Book Antiqua" w:hAnsi="Book Antiqua"/>
              </w:rPr>
              <w:t xml:space="preserve"> </w:t>
            </w:r>
            <w:r>
              <w:rPr>
                <w:rFonts w:ascii="Book Antiqua" w:hAnsi="Book Antiqua"/>
              </w:rPr>
              <w:t>13.59 Lakh.</w:t>
            </w:r>
          </w:p>
        </w:tc>
      </w:tr>
      <w:tr w:rsidR="00F11355" w14:paraId="01ECE0D8" w14:textId="77777777" w:rsidTr="001F1EB9">
        <w:trPr>
          <w:trHeight w:val="448"/>
        </w:trPr>
        <w:tc>
          <w:tcPr>
            <w:tcW w:w="10324" w:type="dxa"/>
          </w:tcPr>
          <w:p w14:paraId="0044DAF4" w14:textId="77777777" w:rsidR="00F11355" w:rsidRDefault="00F11355" w:rsidP="001F1EB9">
            <w:pPr>
              <w:spacing w:before="120" w:after="120" w:line="276" w:lineRule="auto"/>
              <w:jc w:val="both"/>
              <w:rPr>
                <w:rFonts w:ascii="Book Antiqua" w:hAnsi="Book Antiqua"/>
              </w:rPr>
            </w:pPr>
            <w:r>
              <w:rPr>
                <w:rFonts w:ascii="Book Antiqua" w:hAnsi="Book Antiqua"/>
              </w:rPr>
              <w:t xml:space="preserve">Notes: </w:t>
            </w:r>
          </w:p>
          <w:p w14:paraId="6C906435" w14:textId="77777777" w:rsidR="00F11355" w:rsidRPr="00500E23" w:rsidRDefault="00F11355" w:rsidP="00F11355">
            <w:pPr>
              <w:numPr>
                <w:ilvl w:val="0"/>
                <w:numId w:val="19"/>
              </w:numPr>
              <w:spacing w:before="120" w:after="120" w:line="276" w:lineRule="auto"/>
              <w:jc w:val="both"/>
              <w:rPr>
                <w:rFonts w:ascii="Book Antiqua" w:hAnsi="Book Antiqua"/>
              </w:rPr>
            </w:pPr>
            <w:r w:rsidRPr="00500E23">
              <w:rPr>
                <w:rFonts w:ascii="Book Antiqua" w:hAnsi="Book Antiqua"/>
              </w:rPr>
              <w:t>In case the bidder is a holding company, the technical experience referred to in clause 1.0 above shall be that of holding company only (i.e. excluding its subsidiary / group companies). In case a bidder is a subsidiary of a holding company the technical experience referred to in clause 1.0 above shall be that of subsidiary company only (i.e. excluding its holding company). </w:t>
            </w:r>
          </w:p>
          <w:p w14:paraId="7A612D7A" w14:textId="77777777" w:rsidR="00F11355" w:rsidRDefault="00F11355" w:rsidP="00F11355">
            <w:pPr>
              <w:numPr>
                <w:ilvl w:val="0"/>
                <w:numId w:val="19"/>
              </w:numPr>
              <w:spacing w:before="120" w:after="120" w:line="276" w:lineRule="auto"/>
              <w:jc w:val="both"/>
              <w:rPr>
                <w:rFonts w:ascii="Book Antiqua" w:hAnsi="Book Antiqua"/>
              </w:rPr>
            </w:pPr>
            <w:r w:rsidRPr="00500E23">
              <w:rPr>
                <w:rFonts w:ascii="Book Antiqua" w:hAnsi="Book Antiqua"/>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7D1AA305" w14:textId="77777777" w:rsidR="00F11355" w:rsidRPr="00B1143B" w:rsidRDefault="00F11355" w:rsidP="00F11355">
            <w:pPr>
              <w:numPr>
                <w:ilvl w:val="0"/>
                <w:numId w:val="19"/>
              </w:numPr>
              <w:spacing w:before="120" w:after="120" w:line="276" w:lineRule="auto"/>
              <w:jc w:val="both"/>
              <w:rPr>
                <w:rFonts w:ascii="Book Antiqua" w:hAnsi="Book Antiqua"/>
              </w:rPr>
            </w:pPr>
            <w:r w:rsidRPr="00500E23">
              <w:rPr>
                <w:rFonts w:ascii="Book Antiqua" w:hAnsi="Book Antiqua"/>
              </w:rPr>
              <w:lastRenderedPageBreak/>
              <w:t xml:space="preserve">The value of contract mentioned in the technical experience under para </w:t>
            </w:r>
            <w:r>
              <w:rPr>
                <w:rFonts w:ascii="Book Antiqua" w:hAnsi="Book Antiqua"/>
              </w:rPr>
              <w:t>1.a</w:t>
            </w:r>
            <w:r w:rsidRPr="00500E23">
              <w:rPr>
                <w:rFonts w:ascii="Book Antiqua" w:hAnsi="Book Antiqua"/>
              </w:rPr>
              <w:t xml:space="preserve"> above is excluding taxes and duties</w:t>
            </w:r>
            <w:r>
              <w:rPr>
                <w:rFonts w:ascii="Book Antiqua" w:hAnsi="Book Antiqua"/>
              </w:rPr>
              <w:t>.</w:t>
            </w:r>
          </w:p>
        </w:tc>
      </w:tr>
      <w:tr w:rsidR="00F11355" w14:paraId="2F94A10A" w14:textId="77777777" w:rsidTr="001F1EB9">
        <w:trPr>
          <w:trHeight w:val="503"/>
        </w:trPr>
        <w:tc>
          <w:tcPr>
            <w:tcW w:w="10324" w:type="dxa"/>
          </w:tcPr>
          <w:p w14:paraId="777A72D7" w14:textId="77777777" w:rsidR="00F11355" w:rsidRPr="00B1143B" w:rsidRDefault="00F11355" w:rsidP="00F11355">
            <w:pPr>
              <w:numPr>
                <w:ilvl w:val="0"/>
                <w:numId w:val="20"/>
              </w:numPr>
              <w:tabs>
                <w:tab w:val="left" w:pos="1620"/>
              </w:tabs>
              <w:spacing w:before="120" w:after="120" w:line="276" w:lineRule="auto"/>
              <w:jc w:val="both"/>
              <w:rPr>
                <w:rFonts w:ascii="Book Antiqua" w:hAnsi="Book Antiqua"/>
                <w:b/>
                <w:bCs/>
              </w:rPr>
            </w:pPr>
            <w:r w:rsidRPr="006D6D48">
              <w:rPr>
                <w:rFonts w:ascii="Book Antiqua" w:hAnsi="Book Antiqua"/>
                <w:b/>
                <w:bCs/>
              </w:rPr>
              <w:lastRenderedPageBreak/>
              <w:t>Financial Position</w:t>
            </w:r>
            <w:r>
              <w:rPr>
                <w:rFonts w:ascii="Book Antiqua" w:hAnsi="Book Antiqua"/>
                <w:b/>
                <w:bCs/>
              </w:rPr>
              <w:t>:</w:t>
            </w:r>
          </w:p>
        </w:tc>
      </w:tr>
      <w:tr w:rsidR="00F11355" w14:paraId="42159FED" w14:textId="77777777" w:rsidTr="001F1EB9">
        <w:trPr>
          <w:trHeight w:val="541"/>
        </w:trPr>
        <w:tc>
          <w:tcPr>
            <w:tcW w:w="10324" w:type="dxa"/>
          </w:tcPr>
          <w:p w14:paraId="73F2BBA5" w14:textId="77777777" w:rsidR="00F11355" w:rsidRPr="006D6D48" w:rsidRDefault="00F11355" w:rsidP="001F1EB9">
            <w:pPr>
              <w:spacing w:before="120" w:after="120" w:line="276" w:lineRule="auto"/>
              <w:jc w:val="both"/>
              <w:rPr>
                <w:rFonts w:ascii="Book Antiqua" w:hAnsi="Book Antiqua"/>
              </w:rPr>
            </w:pPr>
            <w:proofErr w:type="gramStart"/>
            <w:r w:rsidRPr="006D6D48">
              <w:rPr>
                <w:rFonts w:ascii="Book Antiqua" w:hAnsi="Book Antiqua"/>
              </w:rPr>
              <w:t>For the purpose of</w:t>
            </w:r>
            <w:proofErr w:type="gramEnd"/>
            <w:r w:rsidRPr="006D6D48">
              <w:rPr>
                <w:rFonts w:ascii="Book Antiqua" w:hAnsi="Book Antiqua"/>
              </w:rPr>
              <w:t xml:space="preserve"> this </w:t>
            </w:r>
            <w:proofErr w:type="gramStart"/>
            <w:r w:rsidRPr="006D6D48">
              <w:rPr>
                <w:rFonts w:ascii="Book Antiqua" w:hAnsi="Book Antiqua"/>
              </w:rPr>
              <w:t>particular bid</w:t>
            </w:r>
            <w:proofErr w:type="gramEnd"/>
            <w:r w:rsidRPr="006D6D48">
              <w:rPr>
                <w:rFonts w:ascii="Book Antiqua" w:hAnsi="Book Antiqua"/>
              </w:rPr>
              <w:t>, bidder shall meet the following minimum criteria:</w:t>
            </w:r>
          </w:p>
        </w:tc>
      </w:tr>
      <w:tr w:rsidR="00F11355" w14:paraId="267CCB60" w14:textId="77777777" w:rsidTr="001F1EB9">
        <w:trPr>
          <w:trHeight w:val="448"/>
        </w:trPr>
        <w:tc>
          <w:tcPr>
            <w:tcW w:w="10324" w:type="dxa"/>
          </w:tcPr>
          <w:p w14:paraId="52A53205" w14:textId="77777777" w:rsidR="00F11355" w:rsidRPr="00B1143B" w:rsidRDefault="00F11355" w:rsidP="001F1EB9">
            <w:pPr>
              <w:spacing w:before="120" w:after="120" w:line="276" w:lineRule="auto"/>
              <w:jc w:val="both"/>
              <w:rPr>
                <w:rFonts w:cs="Aptos"/>
              </w:rPr>
            </w:pPr>
            <w:r>
              <w:t xml:space="preserve">2.1      Minimum Average Annual Turnover (MAAT)* for best three years i.e. 36 months out of last five financial years of the bidder should </w:t>
            </w:r>
            <w:r w:rsidRPr="002A241E">
              <w:t>be</w:t>
            </w:r>
            <w:r>
              <w:t xml:space="preserve"> not less than</w:t>
            </w:r>
            <w:r w:rsidRPr="002A241E">
              <w:t xml:space="preserve"> </w:t>
            </w:r>
            <w:r>
              <w:t>INR</w:t>
            </w:r>
            <w:r w:rsidRPr="002A241E">
              <w:t xml:space="preserve"> 25.</w:t>
            </w:r>
            <w:r>
              <w:t>47</w:t>
            </w:r>
            <w:r w:rsidRPr="002A241E">
              <w:t xml:space="preserve"> Lakh.</w:t>
            </w:r>
          </w:p>
        </w:tc>
      </w:tr>
      <w:tr w:rsidR="00F11355" w14:paraId="0C2932F5" w14:textId="77777777" w:rsidTr="001F1EB9">
        <w:trPr>
          <w:trHeight w:val="448"/>
        </w:trPr>
        <w:tc>
          <w:tcPr>
            <w:tcW w:w="10324" w:type="dxa"/>
          </w:tcPr>
          <w:p w14:paraId="1C92E863" w14:textId="77777777" w:rsidR="00F11355" w:rsidRDefault="00F11355" w:rsidP="001F1EB9">
            <w:pPr>
              <w:spacing w:before="120" w:after="120" w:line="276" w:lineRule="auto"/>
              <w:jc w:val="both"/>
            </w:pPr>
            <w:r>
              <w:t xml:space="preserve">Note: </w:t>
            </w:r>
          </w:p>
          <w:p w14:paraId="4AE9CE85" w14:textId="77777777" w:rsidR="00F11355" w:rsidRDefault="00F11355" w:rsidP="00F11355">
            <w:pPr>
              <w:numPr>
                <w:ilvl w:val="0"/>
                <w:numId w:val="22"/>
              </w:numPr>
              <w:spacing w:before="120" w:after="120" w:line="276" w:lineRule="auto"/>
              <w:ind w:left="892"/>
              <w:jc w:val="both"/>
            </w:pPr>
            <w:r>
              <w:t xml:space="preserve">(*) Annual </w:t>
            </w:r>
            <w:r w:rsidRPr="00B1143B">
              <w:rPr>
                <w:rFonts w:ascii="Book Antiqua" w:hAnsi="Book Antiqua"/>
              </w:rPr>
              <w:t>gross</w:t>
            </w:r>
            <w:r>
              <w:t xml:space="preserve"> revenue from operations/gross operating income as incorporated in the profit &amp; loss account excluding other operative income/ other income”. </w:t>
            </w:r>
          </w:p>
          <w:p w14:paraId="06A492C5" w14:textId="77777777" w:rsidR="00F11355" w:rsidRDefault="00F11355" w:rsidP="00F11355">
            <w:pPr>
              <w:numPr>
                <w:ilvl w:val="0"/>
                <w:numId w:val="22"/>
              </w:numPr>
              <w:spacing w:before="120" w:after="120" w:line="276" w:lineRule="auto"/>
              <w:ind w:left="892"/>
              <w:jc w:val="both"/>
            </w:pPr>
            <w:r>
              <w:t xml:space="preserve">In case bidder is a holding company, the financial position criteria referred to in clause 2.1 above shall be of that holding company only (i.e. excluding its subsidiary/ group Companies). In case bidder is a subsidiary of a holding company, the financial position criteria referred to in clause 2.1 above shall be of that subsidiary company only (i.e. excluding its holding company). </w:t>
            </w:r>
          </w:p>
          <w:p w14:paraId="729F49DC" w14:textId="77777777" w:rsidR="00F11355" w:rsidRDefault="00F11355" w:rsidP="00F11355">
            <w:pPr>
              <w:numPr>
                <w:ilvl w:val="0"/>
                <w:numId w:val="22"/>
              </w:numPr>
              <w:spacing w:before="120" w:after="120" w:line="276" w:lineRule="auto"/>
              <w:ind w:left="892" w:hanging="851"/>
              <w:jc w:val="both"/>
            </w:pPr>
            <w:r>
              <w:rPr>
                <w:b/>
                <w:bCs/>
              </w:rPr>
              <w:t>Relaxation for Start-Ups^</w:t>
            </w:r>
            <w:r>
              <w:t xml:space="preserve"> </w:t>
            </w:r>
          </w:p>
          <w:p w14:paraId="63E162E6" w14:textId="77777777" w:rsidR="00F11355" w:rsidRDefault="00F11355" w:rsidP="001F1EB9">
            <w:pPr>
              <w:spacing w:before="120" w:after="120" w:line="276" w:lineRule="auto"/>
              <w:ind w:left="892"/>
              <w:jc w:val="both"/>
            </w:pPr>
            <w:r>
              <w:t xml:space="preserve">Start Ups meeting the 80% of the requirement specified at para 2.1 above in Financial Position should be considered qualified. </w:t>
            </w:r>
          </w:p>
          <w:p w14:paraId="589BF3A2" w14:textId="77777777" w:rsidR="00F11355" w:rsidRDefault="00F11355" w:rsidP="001F1EB9">
            <w:pPr>
              <w:spacing w:before="120" w:after="120" w:line="276" w:lineRule="auto"/>
              <w:ind w:left="892"/>
              <w:jc w:val="both"/>
            </w:pPr>
            <w:r>
              <w:t xml:space="preserve">^ Start-Ups as defined by DPIIT, applicable as on the originally scheduled last date of bid submission mentioned above. </w:t>
            </w:r>
          </w:p>
          <w:p w14:paraId="71DE8522" w14:textId="77777777" w:rsidR="00F11355" w:rsidRDefault="00F11355" w:rsidP="00F11355">
            <w:pPr>
              <w:numPr>
                <w:ilvl w:val="0"/>
                <w:numId w:val="22"/>
              </w:numPr>
              <w:spacing w:before="120" w:after="120" w:line="276" w:lineRule="auto"/>
              <w:ind w:left="892" w:hanging="851"/>
              <w:jc w:val="both"/>
              <w:rPr>
                <w:b/>
                <w:bCs/>
              </w:rPr>
            </w:pPr>
            <w:r>
              <w:rPr>
                <w:b/>
                <w:bCs/>
              </w:rPr>
              <w:t>Relaxation for MSE</w:t>
            </w:r>
          </w:p>
          <w:p w14:paraId="00A67027" w14:textId="77777777" w:rsidR="00F11355" w:rsidRPr="00B1143B" w:rsidRDefault="00F11355" w:rsidP="001F1EB9">
            <w:pPr>
              <w:spacing w:before="120" w:after="120" w:line="276" w:lineRule="auto"/>
              <w:ind w:left="892"/>
              <w:jc w:val="both"/>
              <w:rPr>
                <w:b/>
                <w:bCs/>
              </w:rPr>
            </w:pPr>
            <w:r>
              <w:t>For MSE bidders, the requirement of MAAT is waived off.</w:t>
            </w:r>
          </w:p>
        </w:tc>
      </w:tr>
      <w:tr w:rsidR="00F11355" w14:paraId="1470429D" w14:textId="77777777" w:rsidTr="001F1EB9">
        <w:trPr>
          <w:trHeight w:val="448"/>
        </w:trPr>
        <w:tc>
          <w:tcPr>
            <w:tcW w:w="10324" w:type="dxa"/>
          </w:tcPr>
          <w:p w14:paraId="2394899E" w14:textId="77777777" w:rsidR="00F11355" w:rsidRPr="00B1143B" w:rsidRDefault="00F11355" w:rsidP="00F11355">
            <w:pPr>
              <w:numPr>
                <w:ilvl w:val="0"/>
                <w:numId w:val="20"/>
              </w:numPr>
              <w:tabs>
                <w:tab w:val="left" w:pos="1620"/>
              </w:tabs>
              <w:spacing w:before="120" w:after="120" w:line="276" w:lineRule="auto"/>
              <w:ind w:left="1701" w:hanging="1701"/>
              <w:jc w:val="both"/>
              <w:rPr>
                <w:rFonts w:ascii="Book Antiqua" w:hAnsi="Book Antiqua"/>
                <w:b/>
                <w:bCs/>
              </w:rPr>
            </w:pPr>
            <w:r w:rsidRPr="00B1143B">
              <w:rPr>
                <w:rFonts w:ascii="Book Antiqua" w:hAnsi="Book Antiqua"/>
                <w:b/>
                <w:bCs/>
              </w:rPr>
              <w:t>The bidder shall furnish documentary evidence in support of meeting the requisite experience stipulated as above.</w:t>
            </w:r>
          </w:p>
        </w:tc>
      </w:tr>
      <w:bookmarkEnd w:id="0"/>
    </w:tbl>
    <w:p w14:paraId="0F981D9A" w14:textId="77777777" w:rsidR="00F11355" w:rsidRPr="00073C30" w:rsidRDefault="00F11355" w:rsidP="00073C30">
      <w:pPr>
        <w:tabs>
          <w:tab w:val="left" w:pos="2610"/>
        </w:tabs>
        <w:rPr>
          <w:rFonts w:ascii="Arial" w:hAnsi="Arial" w:cs="Arial"/>
          <w:sz w:val="24"/>
          <w:szCs w:val="24"/>
        </w:rPr>
      </w:pPr>
    </w:p>
    <w:sectPr w:rsidR="00F11355" w:rsidRPr="00073C30" w:rsidSect="0059194D">
      <w:pgSz w:w="11906" w:h="16838"/>
      <w:pgMar w:top="709" w:right="1440" w:bottom="198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47200" w14:textId="77777777" w:rsidR="004E5622" w:rsidRDefault="004E5622" w:rsidP="00073C30">
      <w:pPr>
        <w:spacing w:after="0" w:line="240" w:lineRule="auto"/>
      </w:pPr>
      <w:r>
        <w:separator/>
      </w:r>
    </w:p>
  </w:endnote>
  <w:endnote w:type="continuationSeparator" w:id="0">
    <w:p w14:paraId="5C53036F" w14:textId="77777777" w:rsidR="004E5622" w:rsidRDefault="004E5622" w:rsidP="00073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altName w:val="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F1514" w14:textId="77777777" w:rsidR="004E5622" w:rsidRDefault="004E5622" w:rsidP="00073C30">
      <w:pPr>
        <w:spacing w:after="0" w:line="240" w:lineRule="auto"/>
      </w:pPr>
      <w:r>
        <w:separator/>
      </w:r>
    </w:p>
  </w:footnote>
  <w:footnote w:type="continuationSeparator" w:id="0">
    <w:p w14:paraId="05CB5AF0" w14:textId="77777777" w:rsidR="004E5622" w:rsidRDefault="004E5622" w:rsidP="00073C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3C2D"/>
    <w:multiLevelType w:val="multilevel"/>
    <w:tmpl w:val="B144063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Helvetica-Bold" w:hAnsi="Helvetica-Bold" w:cs="Helvetica-Bold" w:hint="default"/>
        <w:b/>
        <w:sz w:val="20"/>
      </w:rPr>
    </w:lvl>
    <w:lvl w:ilvl="2">
      <w:start w:val="1"/>
      <w:numFmt w:val="decimal"/>
      <w:isLgl/>
      <w:lvlText w:val="%1.%2.%3"/>
      <w:lvlJc w:val="left"/>
      <w:pPr>
        <w:ind w:left="1080" w:hanging="720"/>
      </w:pPr>
      <w:rPr>
        <w:rFonts w:ascii="Helvetica-Bold" w:hAnsi="Helvetica-Bold" w:cs="Helvetica-Bold" w:hint="default"/>
        <w:b/>
        <w:sz w:val="20"/>
      </w:rPr>
    </w:lvl>
    <w:lvl w:ilvl="3">
      <w:start w:val="1"/>
      <w:numFmt w:val="decimal"/>
      <w:isLgl/>
      <w:lvlText w:val="%1.%2.%3.%4"/>
      <w:lvlJc w:val="left"/>
      <w:pPr>
        <w:ind w:left="1080" w:hanging="720"/>
      </w:pPr>
      <w:rPr>
        <w:rFonts w:ascii="Helvetica-Bold" w:hAnsi="Helvetica-Bold" w:cs="Helvetica-Bold" w:hint="default"/>
        <w:b/>
        <w:sz w:val="20"/>
      </w:rPr>
    </w:lvl>
    <w:lvl w:ilvl="4">
      <w:start w:val="1"/>
      <w:numFmt w:val="decimal"/>
      <w:isLgl/>
      <w:lvlText w:val="%1.%2.%3.%4.%5"/>
      <w:lvlJc w:val="left"/>
      <w:pPr>
        <w:ind w:left="1440" w:hanging="1080"/>
      </w:pPr>
      <w:rPr>
        <w:rFonts w:ascii="Helvetica-Bold" w:hAnsi="Helvetica-Bold" w:cs="Helvetica-Bold" w:hint="default"/>
        <w:b/>
        <w:sz w:val="20"/>
      </w:rPr>
    </w:lvl>
    <w:lvl w:ilvl="5">
      <w:start w:val="1"/>
      <w:numFmt w:val="decimal"/>
      <w:isLgl/>
      <w:lvlText w:val="%1.%2.%3.%4.%5.%6"/>
      <w:lvlJc w:val="left"/>
      <w:pPr>
        <w:ind w:left="1440" w:hanging="1080"/>
      </w:pPr>
      <w:rPr>
        <w:rFonts w:ascii="Helvetica-Bold" w:hAnsi="Helvetica-Bold" w:cs="Helvetica-Bold" w:hint="default"/>
        <w:b/>
        <w:sz w:val="20"/>
      </w:rPr>
    </w:lvl>
    <w:lvl w:ilvl="6">
      <w:start w:val="1"/>
      <w:numFmt w:val="decimal"/>
      <w:isLgl/>
      <w:lvlText w:val="%1.%2.%3.%4.%5.%6.%7"/>
      <w:lvlJc w:val="left"/>
      <w:pPr>
        <w:ind w:left="1440" w:hanging="1080"/>
      </w:pPr>
      <w:rPr>
        <w:rFonts w:ascii="Helvetica-Bold" w:hAnsi="Helvetica-Bold" w:cs="Helvetica-Bold" w:hint="default"/>
        <w:b/>
        <w:sz w:val="20"/>
      </w:rPr>
    </w:lvl>
    <w:lvl w:ilvl="7">
      <w:start w:val="1"/>
      <w:numFmt w:val="decimal"/>
      <w:isLgl/>
      <w:lvlText w:val="%1.%2.%3.%4.%5.%6.%7.%8"/>
      <w:lvlJc w:val="left"/>
      <w:pPr>
        <w:ind w:left="1800" w:hanging="1440"/>
      </w:pPr>
      <w:rPr>
        <w:rFonts w:ascii="Helvetica-Bold" w:hAnsi="Helvetica-Bold" w:cs="Helvetica-Bold" w:hint="default"/>
        <w:b/>
        <w:sz w:val="20"/>
      </w:rPr>
    </w:lvl>
    <w:lvl w:ilvl="8">
      <w:start w:val="1"/>
      <w:numFmt w:val="decimal"/>
      <w:isLgl/>
      <w:lvlText w:val="%1.%2.%3.%4.%5.%6.%7.%8.%9"/>
      <w:lvlJc w:val="left"/>
      <w:pPr>
        <w:ind w:left="1800" w:hanging="1440"/>
      </w:pPr>
      <w:rPr>
        <w:rFonts w:ascii="Helvetica-Bold" w:hAnsi="Helvetica-Bold" w:cs="Helvetica-Bold" w:hint="default"/>
        <w:b/>
        <w:sz w:val="20"/>
      </w:rPr>
    </w:lvl>
  </w:abstractNum>
  <w:abstractNum w:abstractNumId="1" w15:restartNumberingAfterBreak="0">
    <w:nsid w:val="04F27579"/>
    <w:multiLevelType w:val="hybridMultilevel"/>
    <w:tmpl w:val="7D9EB9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BFC"/>
    <w:multiLevelType w:val="hybridMultilevel"/>
    <w:tmpl w:val="216EEE62"/>
    <w:lvl w:ilvl="0" w:tplc="BE1CD2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E08A8"/>
    <w:multiLevelType w:val="multilevel"/>
    <w:tmpl w:val="74CE6004"/>
    <w:lvl w:ilvl="0">
      <w:start w:val="1"/>
      <w:numFmt w:val="decimal"/>
      <w:lvlText w:val="%1."/>
      <w:lvlJc w:val="left"/>
      <w:pPr>
        <w:ind w:left="360" w:hanging="360"/>
      </w:pPr>
      <w:rPr>
        <w:rFonts w:hint="default"/>
      </w:rPr>
    </w:lvl>
    <w:lvl w:ilvl="1">
      <w:start w:val="1"/>
      <w:numFmt w:val="decimal"/>
      <w:lvlText w:val="%1.%2."/>
      <w:lvlJc w:val="left"/>
      <w:pPr>
        <w:ind w:left="9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2559BD"/>
    <w:multiLevelType w:val="hybridMultilevel"/>
    <w:tmpl w:val="9BBAB126"/>
    <w:lvl w:ilvl="0" w:tplc="94FAA9D4">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13764C6E"/>
    <w:multiLevelType w:val="hybridMultilevel"/>
    <w:tmpl w:val="D3CAA58E"/>
    <w:lvl w:ilvl="0" w:tplc="E8D8302C">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400175"/>
    <w:multiLevelType w:val="hybridMultilevel"/>
    <w:tmpl w:val="09D4587A"/>
    <w:lvl w:ilvl="0" w:tplc="40AECF8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D2A7E37"/>
    <w:multiLevelType w:val="hybridMultilevel"/>
    <w:tmpl w:val="BC0807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F19D2"/>
    <w:multiLevelType w:val="multilevel"/>
    <w:tmpl w:val="6BB686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197943"/>
    <w:multiLevelType w:val="hybridMultilevel"/>
    <w:tmpl w:val="06AC64DE"/>
    <w:lvl w:ilvl="0" w:tplc="5E5A39F6">
      <w:start w:val="1"/>
      <w:numFmt w:val="lowerLetter"/>
      <w:lvlText w:val="%1)"/>
      <w:lvlJc w:val="left"/>
      <w:pPr>
        <w:ind w:left="720" w:hanging="360"/>
      </w:pPr>
      <w:rPr>
        <w:rFonts w:asciiTheme="minorHAnsi" w:hAnsiTheme="minorHAnsi"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3E94160"/>
    <w:multiLevelType w:val="multilevel"/>
    <w:tmpl w:val="3310572C"/>
    <w:lvl w:ilvl="0">
      <w:start w:val="1"/>
      <w:numFmt w:val="decimal"/>
      <w:lvlText w:val="%1.0"/>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BED2C12"/>
    <w:multiLevelType w:val="hybridMultilevel"/>
    <w:tmpl w:val="7EDADAF8"/>
    <w:lvl w:ilvl="0" w:tplc="BC4E91B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6C33B0"/>
    <w:multiLevelType w:val="hybridMultilevel"/>
    <w:tmpl w:val="D22ECED0"/>
    <w:lvl w:ilvl="0" w:tplc="FFFFFFFF">
      <w:start w:val="1"/>
      <w:numFmt w:val="lowerRoman"/>
      <w:lvlText w:val="a.%1.)"/>
      <w:lvlJc w:val="righ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1B2017"/>
    <w:multiLevelType w:val="hybridMultilevel"/>
    <w:tmpl w:val="C08C2D16"/>
    <w:lvl w:ilvl="0" w:tplc="F3BAC9E4">
      <w:start w:val="1"/>
      <w:numFmt w:val="lowerRoman"/>
      <w:lvlText w:val="(%1)"/>
      <w:lvlJc w:val="left"/>
      <w:pPr>
        <w:ind w:left="1242" w:hanging="720"/>
      </w:pPr>
      <w:rPr>
        <w:rFonts w:ascii="Helvetica" w:hAnsi="Helvetica" w:cs="Helvetica" w:hint="default"/>
        <w:strike w:val="0"/>
        <w:sz w:val="20"/>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5" w15:restartNumberingAfterBreak="0">
    <w:nsid w:val="54A865D2"/>
    <w:multiLevelType w:val="hybridMultilevel"/>
    <w:tmpl w:val="CA3623D2"/>
    <w:lvl w:ilvl="0" w:tplc="DAACA6E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AD42D91"/>
    <w:multiLevelType w:val="hybridMultilevel"/>
    <w:tmpl w:val="1CA08C48"/>
    <w:lvl w:ilvl="0" w:tplc="B3D22FB4">
      <w:start w:val="1"/>
      <w:numFmt w:val="lowerRoman"/>
      <w:lvlText w:val="%1)"/>
      <w:lvlJc w:val="left"/>
      <w:pPr>
        <w:ind w:left="1440" w:hanging="720"/>
      </w:pPr>
      <w:rPr>
        <w:rFonts w:hint="default"/>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7" w15:restartNumberingAfterBreak="0">
    <w:nsid w:val="5D926884"/>
    <w:multiLevelType w:val="hybridMultilevel"/>
    <w:tmpl w:val="B6F41D58"/>
    <w:lvl w:ilvl="0" w:tplc="01C898E6">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5DD75056"/>
    <w:multiLevelType w:val="hybridMultilevel"/>
    <w:tmpl w:val="B6042568"/>
    <w:lvl w:ilvl="0" w:tplc="2AC8C1A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15:restartNumberingAfterBreak="0">
    <w:nsid w:val="62B5775F"/>
    <w:multiLevelType w:val="hybridMultilevel"/>
    <w:tmpl w:val="1598E380"/>
    <w:lvl w:ilvl="0" w:tplc="4E8CA0EE">
      <w:start w:val="1"/>
      <w:numFmt w:val="lowerRoman"/>
      <w:lvlText w:val="(%1)"/>
      <w:lvlJc w:val="left"/>
      <w:pPr>
        <w:ind w:left="1440" w:hanging="720"/>
      </w:pPr>
      <w:rPr>
        <w:rFonts w:hint="default"/>
        <w:i w:val="0"/>
        <w:i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806F1E"/>
    <w:multiLevelType w:val="hybridMultilevel"/>
    <w:tmpl w:val="6D4C7E20"/>
    <w:lvl w:ilvl="0" w:tplc="FAB48A9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6E601799"/>
    <w:multiLevelType w:val="hybridMultilevel"/>
    <w:tmpl w:val="EBA2330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30829817">
    <w:abstractNumId w:val="6"/>
  </w:num>
  <w:num w:numId="2" w16cid:durableId="251280247">
    <w:abstractNumId w:val="0"/>
  </w:num>
  <w:num w:numId="3" w16cid:durableId="110249717">
    <w:abstractNumId w:val="14"/>
  </w:num>
  <w:num w:numId="4" w16cid:durableId="1234971019">
    <w:abstractNumId w:val="9"/>
  </w:num>
  <w:num w:numId="5" w16cid:durableId="2087415569">
    <w:abstractNumId w:val="10"/>
  </w:num>
  <w:num w:numId="6" w16cid:durableId="1312178291">
    <w:abstractNumId w:val="1"/>
  </w:num>
  <w:num w:numId="7" w16cid:durableId="1150907607">
    <w:abstractNumId w:val="20"/>
  </w:num>
  <w:num w:numId="8" w16cid:durableId="616762618">
    <w:abstractNumId w:val="8"/>
  </w:num>
  <w:num w:numId="9" w16cid:durableId="1237282471">
    <w:abstractNumId w:val="7"/>
  </w:num>
  <w:num w:numId="10" w16cid:durableId="2119063212">
    <w:abstractNumId w:val="2"/>
  </w:num>
  <w:num w:numId="11" w16cid:durableId="1146315631">
    <w:abstractNumId w:val="15"/>
  </w:num>
  <w:num w:numId="12" w16cid:durableId="1484078897">
    <w:abstractNumId w:val="19"/>
  </w:num>
  <w:num w:numId="13" w16cid:durableId="1194921118">
    <w:abstractNumId w:val="13"/>
  </w:num>
  <w:num w:numId="14" w16cid:durableId="438455819">
    <w:abstractNumId w:val="3"/>
  </w:num>
  <w:num w:numId="15" w16cid:durableId="316884327">
    <w:abstractNumId w:val="4"/>
  </w:num>
  <w:num w:numId="16" w16cid:durableId="1252860492">
    <w:abstractNumId w:val="18"/>
  </w:num>
  <w:num w:numId="17" w16cid:durableId="385840031">
    <w:abstractNumId w:val="12"/>
  </w:num>
  <w:num w:numId="18" w16cid:durableId="1319461346">
    <w:abstractNumId w:val="21"/>
  </w:num>
  <w:num w:numId="19" w16cid:durableId="444544630">
    <w:abstractNumId w:val="17"/>
  </w:num>
  <w:num w:numId="20" w16cid:durableId="2072268423">
    <w:abstractNumId w:val="11"/>
  </w:num>
  <w:num w:numId="21" w16cid:durableId="1750955899">
    <w:abstractNumId w:val="5"/>
  </w:num>
  <w:num w:numId="22" w16cid:durableId="16870955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909"/>
    <w:rsid w:val="00005000"/>
    <w:rsid w:val="0001049D"/>
    <w:rsid w:val="00073C30"/>
    <w:rsid w:val="000A15BA"/>
    <w:rsid w:val="000A7B73"/>
    <w:rsid w:val="000B08C7"/>
    <w:rsid w:val="000B62AD"/>
    <w:rsid w:val="000C4CB0"/>
    <w:rsid w:val="000D41C1"/>
    <w:rsid w:val="000D7CFD"/>
    <w:rsid w:val="000E444E"/>
    <w:rsid w:val="00100BD5"/>
    <w:rsid w:val="00106BCD"/>
    <w:rsid w:val="00116AFD"/>
    <w:rsid w:val="00135309"/>
    <w:rsid w:val="00170676"/>
    <w:rsid w:val="0017686E"/>
    <w:rsid w:val="00177790"/>
    <w:rsid w:val="00177959"/>
    <w:rsid w:val="00185305"/>
    <w:rsid w:val="001A252A"/>
    <w:rsid w:val="001B7294"/>
    <w:rsid w:val="001E5299"/>
    <w:rsid w:val="001E6495"/>
    <w:rsid w:val="00215EE9"/>
    <w:rsid w:val="00235D37"/>
    <w:rsid w:val="00245EC8"/>
    <w:rsid w:val="00251EC1"/>
    <w:rsid w:val="0026469C"/>
    <w:rsid w:val="00286299"/>
    <w:rsid w:val="0028738A"/>
    <w:rsid w:val="002913B0"/>
    <w:rsid w:val="00293B41"/>
    <w:rsid w:val="00294E27"/>
    <w:rsid w:val="002A09F2"/>
    <w:rsid w:val="002C1662"/>
    <w:rsid w:val="002C29FE"/>
    <w:rsid w:val="002C6B8F"/>
    <w:rsid w:val="002D5225"/>
    <w:rsid w:val="002F4D85"/>
    <w:rsid w:val="00307119"/>
    <w:rsid w:val="0031005D"/>
    <w:rsid w:val="00316143"/>
    <w:rsid w:val="00321CE8"/>
    <w:rsid w:val="003416C0"/>
    <w:rsid w:val="00342691"/>
    <w:rsid w:val="00351D81"/>
    <w:rsid w:val="00353CA6"/>
    <w:rsid w:val="00363B0F"/>
    <w:rsid w:val="00372132"/>
    <w:rsid w:val="00374423"/>
    <w:rsid w:val="003820FA"/>
    <w:rsid w:val="003B2174"/>
    <w:rsid w:val="003B2214"/>
    <w:rsid w:val="003E5909"/>
    <w:rsid w:val="003F0FDA"/>
    <w:rsid w:val="004103F7"/>
    <w:rsid w:val="00410C93"/>
    <w:rsid w:val="00416BE2"/>
    <w:rsid w:val="00421811"/>
    <w:rsid w:val="00425DFC"/>
    <w:rsid w:val="004323E8"/>
    <w:rsid w:val="004447F4"/>
    <w:rsid w:val="004521C7"/>
    <w:rsid w:val="00461115"/>
    <w:rsid w:val="00464BF7"/>
    <w:rsid w:val="004743D9"/>
    <w:rsid w:val="004839C2"/>
    <w:rsid w:val="004A0578"/>
    <w:rsid w:val="004B5611"/>
    <w:rsid w:val="004D072C"/>
    <w:rsid w:val="004E5622"/>
    <w:rsid w:val="0050624F"/>
    <w:rsid w:val="005064BE"/>
    <w:rsid w:val="00511793"/>
    <w:rsid w:val="005142DB"/>
    <w:rsid w:val="00515B54"/>
    <w:rsid w:val="00517FBF"/>
    <w:rsid w:val="00520488"/>
    <w:rsid w:val="0053276A"/>
    <w:rsid w:val="005363DE"/>
    <w:rsid w:val="00541626"/>
    <w:rsid w:val="00541E54"/>
    <w:rsid w:val="0055372E"/>
    <w:rsid w:val="00555BA9"/>
    <w:rsid w:val="005629C9"/>
    <w:rsid w:val="0057106D"/>
    <w:rsid w:val="00585EDD"/>
    <w:rsid w:val="0059194D"/>
    <w:rsid w:val="0059399B"/>
    <w:rsid w:val="005A02C8"/>
    <w:rsid w:val="005A4257"/>
    <w:rsid w:val="005A765B"/>
    <w:rsid w:val="005B0262"/>
    <w:rsid w:val="005E2303"/>
    <w:rsid w:val="005E41B1"/>
    <w:rsid w:val="005E5A6D"/>
    <w:rsid w:val="005F3E05"/>
    <w:rsid w:val="00610759"/>
    <w:rsid w:val="006154F6"/>
    <w:rsid w:val="00640472"/>
    <w:rsid w:val="006513A1"/>
    <w:rsid w:val="00652538"/>
    <w:rsid w:val="00676729"/>
    <w:rsid w:val="006804BE"/>
    <w:rsid w:val="00684C0E"/>
    <w:rsid w:val="00692918"/>
    <w:rsid w:val="006B137B"/>
    <w:rsid w:val="006B1FD7"/>
    <w:rsid w:val="006B30BE"/>
    <w:rsid w:val="006C0D7C"/>
    <w:rsid w:val="006F4A9D"/>
    <w:rsid w:val="00701307"/>
    <w:rsid w:val="0071089A"/>
    <w:rsid w:val="00713C41"/>
    <w:rsid w:val="0072330E"/>
    <w:rsid w:val="00723891"/>
    <w:rsid w:val="00735BB8"/>
    <w:rsid w:val="007443E9"/>
    <w:rsid w:val="0074760B"/>
    <w:rsid w:val="00754348"/>
    <w:rsid w:val="00770552"/>
    <w:rsid w:val="00771051"/>
    <w:rsid w:val="00783E84"/>
    <w:rsid w:val="007B1335"/>
    <w:rsid w:val="007B3F1F"/>
    <w:rsid w:val="007C4044"/>
    <w:rsid w:val="007D2FCD"/>
    <w:rsid w:val="007E2C6C"/>
    <w:rsid w:val="0080737D"/>
    <w:rsid w:val="008131C3"/>
    <w:rsid w:val="00815391"/>
    <w:rsid w:val="00815BA9"/>
    <w:rsid w:val="00825906"/>
    <w:rsid w:val="008406E8"/>
    <w:rsid w:val="00844494"/>
    <w:rsid w:val="00851043"/>
    <w:rsid w:val="008510AD"/>
    <w:rsid w:val="00861441"/>
    <w:rsid w:val="008B05E2"/>
    <w:rsid w:val="008B75B7"/>
    <w:rsid w:val="008C7920"/>
    <w:rsid w:val="008F29D0"/>
    <w:rsid w:val="008F593B"/>
    <w:rsid w:val="008F7590"/>
    <w:rsid w:val="00902122"/>
    <w:rsid w:val="009045ED"/>
    <w:rsid w:val="00911C7B"/>
    <w:rsid w:val="00944A9D"/>
    <w:rsid w:val="00945D9E"/>
    <w:rsid w:val="00955A89"/>
    <w:rsid w:val="009566C5"/>
    <w:rsid w:val="0096577B"/>
    <w:rsid w:val="0098226A"/>
    <w:rsid w:val="009910EB"/>
    <w:rsid w:val="009928C5"/>
    <w:rsid w:val="009B052C"/>
    <w:rsid w:val="009B4BF4"/>
    <w:rsid w:val="009E0508"/>
    <w:rsid w:val="009F25FF"/>
    <w:rsid w:val="00A10F89"/>
    <w:rsid w:val="00A17758"/>
    <w:rsid w:val="00A3171D"/>
    <w:rsid w:val="00A32FB8"/>
    <w:rsid w:val="00A4132A"/>
    <w:rsid w:val="00A60060"/>
    <w:rsid w:val="00A607A2"/>
    <w:rsid w:val="00A71D38"/>
    <w:rsid w:val="00A83146"/>
    <w:rsid w:val="00A90332"/>
    <w:rsid w:val="00AB3371"/>
    <w:rsid w:val="00AB4DE2"/>
    <w:rsid w:val="00AC7992"/>
    <w:rsid w:val="00AD265B"/>
    <w:rsid w:val="00B100E6"/>
    <w:rsid w:val="00B32ED4"/>
    <w:rsid w:val="00B3340A"/>
    <w:rsid w:val="00B334F5"/>
    <w:rsid w:val="00B40429"/>
    <w:rsid w:val="00B45091"/>
    <w:rsid w:val="00B45D9B"/>
    <w:rsid w:val="00B568AA"/>
    <w:rsid w:val="00B663A6"/>
    <w:rsid w:val="00B8399F"/>
    <w:rsid w:val="00B90F16"/>
    <w:rsid w:val="00B9482C"/>
    <w:rsid w:val="00BA5FF8"/>
    <w:rsid w:val="00BB74F1"/>
    <w:rsid w:val="00BD005D"/>
    <w:rsid w:val="00BE30D8"/>
    <w:rsid w:val="00C16706"/>
    <w:rsid w:val="00C44D4B"/>
    <w:rsid w:val="00C71569"/>
    <w:rsid w:val="00C72AF0"/>
    <w:rsid w:val="00C7623C"/>
    <w:rsid w:val="00C84ED8"/>
    <w:rsid w:val="00C90611"/>
    <w:rsid w:val="00C9071D"/>
    <w:rsid w:val="00C93948"/>
    <w:rsid w:val="00CA3161"/>
    <w:rsid w:val="00CA51B8"/>
    <w:rsid w:val="00CB3772"/>
    <w:rsid w:val="00CB69E2"/>
    <w:rsid w:val="00CB6E2A"/>
    <w:rsid w:val="00CB7619"/>
    <w:rsid w:val="00CC0CC3"/>
    <w:rsid w:val="00CC6D14"/>
    <w:rsid w:val="00CD2EDE"/>
    <w:rsid w:val="00CE57F2"/>
    <w:rsid w:val="00CF3E40"/>
    <w:rsid w:val="00CF4F56"/>
    <w:rsid w:val="00D60A7F"/>
    <w:rsid w:val="00D73C93"/>
    <w:rsid w:val="00D77AC6"/>
    <w:rsid w:val="00D80914"/>
    <w:rsid w:val="00DA4CB4"/>
    <w:rsid w:val="00DC732F"/>
    <w:rsid w:val="00DD4AA4"/>
    <w:rsid w:val="00DE265F"/>
    <w:rsid w:val="00DF3123"/>
    <w:rsid w:val="00E14CFD"/>
    <w:rsid w:val="00E16CA8"/>
    <w:rsid w:val="00E21DA5"/>
    <w:rsid w:val="00E30C97"/>
    <w:rsid w:val="00E464DA"/>
    <w:rsid w:val="00E55166"/>
    <w:rsid w:val="00E57FB1"/>
    <w:rsid w:val="00E64B2A"/>
    <w:rsid w:val="00E64E0A"/>
    <w:rsid w:val="00E76EFA"/>
    <w:rsid w:val="00E82500"/>
    <w:rsid w:val="00E96FBB"/>
    <w:rsid w:val="00EB5ADA"/>
    <w:rsid w:val="00EC747B"/>
    <w:rsid w:val="00EC7862"/>
    <w:rsid w:val="00ED04C8"/>
    <w:rsid w:val="00EF1D5B"/>
    <w:rsid w:val="00F001C9"/>
    <w:rsid w:val="00F11355"/>
    <w:rsid w:val="00F223F2"/>
    <w:rsid w:val="00F26F0D"/>
    <w:rsid w:val="00F6560E"/>
    <w:rsid w:val="00F734AB"/>
    <w:rsid w:val="00F744D7"/>
    <w:rsid w:val="00F74BC4"/>
    <w:rsid w:val="00F9222B"/>
    <w:rsid w:val="00FB5DB7"/>
    <w:rsid w:val="00FB7EA7"/>
    <w:rsid w:val="00FC7F74"/>
    <w:rsid w:val="00FD128A"/>
    <w:rsid w:val="00FD4693"/>
    <w:rsid w:val="00FD71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5E36"/>
  <w15:chartTrackingRefBased/>
  <w15:docId w15:val="{21D93FC0-3CCD-4010-BC6F-9E7627166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05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44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numbered (a)),Bullets,References,Liste 1,Numbered List Paragraph,ReferencesCxSpLast,Medium Grid 1 - Accent 21,List Paragraph nowy,List_Paragraph,Multilevel para_II,List Paragraph1,Citation List,Graphic,Resume Title,Source"/>
    <w:basedOn w:val="Normal"/>
    <w:link w:val="ListParagraphChar"/>
    <w:qFormat/>
    <w:rsid w:val="00F744D7"/>
    <w:pPr>
      <w:ind w:left="720"/>
      <w:contextualSpacing/>
    </w:pPr>
  </w:style>
  <w:style w:type="paragraph" w:customStyle="1" w:styleId="TableParagraph">
    <w:name w:val="Table Paragraph"/>
    <w:basedOn w:val="Normal"/>
    <w:uiPriority w:val="1"/>
    <w:qFormat/>
    <w:rsid w:val="00844494"/>
    <w:pPr>
      <w:widowControl w:val="0"/>
      <w:autoSpaceDE w:val="0"/>
      <w:autoSpaceDN w:val="0"/>
      <w:spacing w:after="0" w:line="240" w:lineRule="auto"/>
    </w:pPr>
    <w:rPr>
      <w:rFonts w:ascii="Arial MT" w:eastAsia="Arial MT" w:hAnsi="Arial MT" w:cs="Arial MT"/>
      <w:szCs w:val="22"/>
      <w:lang w:val="en-US" w:bidi="ar-SA"/>
    </w:rPr>
  </w:style>
  <w:style w:type="paragraph" w:styleId="BodyText">
    <w:name w:val="Body Text"/>
    <w:basedOn w:val="Normal"/>
    <w:link w:val="BodyTextChar"/>
    <w:rsid w:val="004D072C"/>
    <w:pPr>
      <w:spacing w:after="120" w:line="240" w:lineRule="auto"/>
    </w:pPr>
    <w:rPr>
      <w:rFonts w:ascii="Times New Roman" w:eastAsia="Calibri" w:hAnsi="Times New Roman" w:cs="Times New Roman"/>
      <w:sz w:val="20"/>
      <w:lang w:val="en-GB" w:bidi="ar-SA"/>
    </w:rPr>
  </w:style>
  <w:style w:type="character" w:customStyle="1" w:styleId="BodyTextChar">
    <w:name w:val="Body Text Char"/>
    <w:basedOn w:val="DefaultParagraphFont"/>
    <w:link w:val="BodyText"/>
    <w:rsid w:val="004D072C"/>
    <w:rPr>
      <w:rFonts w:ascii="Times New Roman" w:eastAsia="Calibri" w:hAnsi="Times New Roman" w:cs="Times New Roman"/>
      <w:sz w:val="20"/>
      <w:lang w:val="en-GB" w:bidi="ar-SA"/>
    </w:rPr>
  </w:style>
  <w:style w:type="paragraph" w:customStyle="1" w:styleId="Default">
    <w:name w:val="Default"/>
    <w:rsid w:val="00F9222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List Paragraph (numbered (a)) Char,Bullets Char,References Char,Liste 1 Char,Numbered List Paragraph Char,ReferencesCxSpLast Char,Medium Grid 1 - Accent 21 Char,List Paragraph nowy Char,List_Paragraph Char,Multilevel para_II Char"/>
    <w:link w:val="ListParagraph"/>
    <w:locked/>
    <w:rsid w:val="006B1FD7"/>
    <w:rPr>
      <w:rFonts w:cs="Mangal"/>
    </w:rPr>
  </w:style>
  <w:style w:type="paragraph" w:styleId="NormalWeb">
    <w:name w:val="Normal (Web)"/>
    <w:basedOn w:val="Normal"/>
    <w:uiPriority w:val="99"/>
    <w:semiHidden/>
    <w:unhideWhenUsed/>
    <w:rsid w:val="0071089A"/>
    <w:pPr>
      <w:spacing w:after="0" w:line="240" w:lineRule="auto"/>
    </w:pPr>
    <w:rPr>
      <w:rFonts w:ascii="Calibri" w:hAnsi="Calibri" w:cs="Calibri"/>
      <w:szCs w:val="22"/>
      <w:lang w:eastAsia="en-IN"/>
    </w:rPr>
  </w:style>
  <w:style w:type="paragraph" w:styleId="Header">
    <w:name w:val="header"/>
    <w:basedOn w:val="Normal"/>
    <w:link w:val="HeaderChar"/>
    <w:uiPriority w:val="99"/>
    <w:unhideWhenUsed/>
    <w:rsid w:val="00073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C30"/>
    <w:rPr>
      <w:rFonts w:cs="Mangal"/>
    </w:rPr>
  </w:style>
  <w:style w:type="paragraph" w:styleId="Footer">
    <w:name w:val="footer"/>
    <w:basedOn w:val="Normal"/>
    <w:link w:val="FooterChar"/>
    <w:uiPriority w:val="99"/>
    <w:unhideWhenUsed/>
    <w:rsid w:val="00073C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C30"/>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09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7AC98-E2A2-44C3-9788-63606877B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568</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Khandelwal {मोना गोयल}</dc:creator>
  <cp:keywords/>
  <dc:description/>
  <cp:lastModifiedBy>Rakesh Kumar Dadarwal {राकेश कुमार दादरवाल}</cp:lastModifiedBy>
  <cp:revision>11</cp:revision>
  <cp:lastPrinted>2024-05-22T11:43:00Z</cp:lastPrinted>
  <dcterms:created xsi:type="dcterms:W3CDTF">2024-05-22T11:46:00Z</dcterms:created>
  <dcterms:modified xsi:type="dcterms:W3CDTF">2025-07-21T10:17:00Z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2025-07-04T07:17:46Z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a0728bba-7f8a-492c-9666-146f7ee63216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